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35" w:rsidRDefault="00C81735" w:rsidP="00B6683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FCC4CD0" wp14:editId="340DCA9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85A" w:rsidRPr="00B66834" w:rsidRDefault="00B66834" w:rsidP="00B66834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3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4185A" w:rsidRPr="00B66834">
        <w:rPr>
          <w:rFonts w:ascii="Times New Roman" w:hAnsi="Times New Roman" w:cs="Times New Roman"/>
          <w:b/>
          <w:sz w:val="28"/>
          <w:szCs w:val="28"/>
        </w:rPr>
        <w:t>ПРИАЗОВСКОГО МУНИЦИПАЛЬНОГО ОКРУГА</w:t>
      </w:r>
    </w:p>
    <w:p w:rsidR="0094185A" w:rsidRPr="0094185A" w:rsidRDefault="0094185A" w:rsidP="00B66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85A" w:rsidRPr="0094185A" w:rsidRDefault="0094185A" w:rsidP="00B66834">
      <w:pPr>
        <w:tabs>
          <w:tab w:val="left" w:pos="26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85A">
        <w:rPr>
          <w:b/>
          <w:sz w:val="28"/>
          <w:szCs w:val="28"/>
        </w:rPr>
        <w:tab/>
        <w:t xml:space="preserve">       </w:t>
      </w:r>
      <w:r w:rsidRPr="00941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185A" w:rsidRPr="00F11D97" w:rsidRDefault="00B66834" w:rsidP="00B668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                                                                                               </w:t>
      </w:r>
      <w:r w:rsidR="0094185A" w:rsidRPr="00F11D97">
        <w:rPr>
          <w:rFonts w:ascii="Times New Roman" w:hAnsi="Times New Roman" w:cs="Times New Roman"/>
          <w:sz w:val="28"/>
          <w:szCs w:val="28"/>
        </w:rPr>
        <w:t xml:space="preserve">№ </w:t>
      </w:r>
      <w:r w:rsidR="0094185A">
        <w:rPr>
          <w:rFonts w:ascii="Times New Roman" w:hAnsi="Times New Roman" w:cs="Times New Roman"/>
          <w:sz w:val="28"/>
          <w:szCs w:val="28"/>
        </w:rPr>
        <w:t>____</w:t>
      </w:r>
    </w:p>
    <w:p w:rsidR="0094185A" w:rsidRDefault="00B66834" w:rsidP="00B668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 Приазовское</w:t>
      </w:r>
    </w:p>
    <w:p w:rsidR="00B66834" w:rsidRPr="00AC55BA" w:rsidRDefault="00B66834" w:rsidP="00B668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236B" w:rsidRDefault="003E236B" w:rsidP="00B6683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w w:val="101"/>
          <w:sz w:val="28"/>
          <w:szCs w:val="28"/>
        </w:rPr>
      </w:pPr>
      <w:r w:rsidRPr="001950DD">
        <w:rPr>
          <w:rFonts w:ascii="Times New Roman" w:hAnsi="Times New Roman"/>
          <w:b/>
          <w:bCs/>
          <w:spacing w:val="-1"/>
          <w:w w:val="101"/>
          <w:sz w:val="28"/>
          <w:szCs w:val="28"/>
        </w:rPr>
        <w:t xml:space="preserve">О формировании среднесрочного финансового плана </w:t>
      </w:r>
    </w:p>
    <w:p w:rsidR="003E236B" w:rsidRPr="001950DD" w:rsidRDefault="00ED1E0B" w:rsidP="00B66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w w:val="101"/>
          <w:sz w:val="28"/>
          <w:szCs w:val="28"/>
        </w:rPr>
        <w:t>Приазовского</w:t>
      </w:r>
      <w:r w:rsidR="003E236B" w:rsidRPr="001950DD">
        <w:rPr>
          <w:rFonts w:ascii="Times New Roman" w:hAnsi="Times New Roman"/>
          <w:b/>
          <w:bCs/>
          <w:spacing w:val="-1"/>
          <w:w w:val="101"/>
          <w:sz w:val="28"/>
          <w:szCs w:val="28"/>
        </w:rPr>
        <w:t xml:space="preserve"> </w:t>
      </w:r>
      <w:r w:rsidR="003E236B" w:rsidRPr="001950DD">
        <w:rPr>
          <w:rFonts w:ascii="Times New Roman" w:hAnsi="Times New Roman"/>
          <w:b/>
          <w:bCs/>
          <w:iCs/>
          <w:spacing w:val="-1"/>
          <w:w w:val="101"/>
          <w:sz w:val="28"/>
          <w:szCs w:val="28"/>
        </w:rPr>
        <w:t>муниципального</w:t>
      </w:r>
      <w:r w:rsidR="003E236B" w:rsidRPr="001950DD">
        <w:rPr>
          <w:rFonts w:ascii="Times New Roman" w:hAnsi="Times New Roman"/>
          <w:b/>
          <w:bCs/>
          <w:i/>
          <w:iCs/>
          <w:spacing w:val="-1"/>
          <w:w w:val="101"/>
          <w:sz w:val="28"/>
          <w:szCs w:val="28"/>
        </w:rPr>
        <w:t xml:space="preserve"> </w:t>
      </w:r>
      <w:r w:rsidR="003E236B" w:rsidRPr="001950DD">
        <w:rPr>
          <w:rFonts w:ascii="Times New Roman" w:hAnsi="Times New Roman"/>
          <w:b/>
          <w:bCs/>
          <w:spacing w:val="-1"/>
          <w:w w:val="101"/>
          <w:sz w:val="28"/>
          <w:szCs w:val="28"/>
        </w:rPr>
        <w:t>округа</w:t>
      </w:r>
    </w:p>
    <w:p w:rsidR="003E236B" w:rsidRPr="001950DD" w:rsidRDefault="003E236B" w:rsidP="00B66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B66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 xml:space="preserve">В соответствии со статьей 174 Бюджетного кодекса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конституционным законом от 4 октября 2022 № 7-ФКЗ </w:t>
      </w:r>
      <w:r w:rsidR="00B66834">
        <w:rPr>
          <w:rFonts w:ascii="Times New Roman" w:hAnsi="Times New Roman"/>
          <w:sz w:val="28"/>
          <w:szCs w:val="28"/>
        </w:rPr>
        <w:t xml:space="preserve">                </w:t>
      </w:r>
      <w:r w:rsidRPr="001950DD">
        <w:rPr>
          <w:rFonts w:ascii="Times New Roman" w:hAnsi="Times New Roman"/>
          <w:sz w:val="28"/>
          <w:szCs w:val="28"/>
        </w:rPr>
        <w:t xml:space="preserve">«О принятии в Российскую Федерацию Запорожской области и образовании в составе Российской Федерации нового субъекта – Запорожской области» в целях обеспечения своевременного и качественного составления проекта бюджета </w:t>
      </w:r>
      <w:r w:rsidR="00ED1E0B">
        <w:rPr>
          <w:rFonts w:ascii="Times New Roman" w:hAnsi="Times New Roman"/>
          <w:sz w:val="28"/>
          <w:szCs w:val="28"/>
        </w:rPr>
        <w:t>Приазовского</w:t>
      </w:r>
      <w:r w:rsidRPr="001950DD">
        <w:rPr>
          <w:rFonts w:ascii="Times New Roman" w:hAnsi="Times New Roman"/>
          <w:sz w:val="28"/>
          <w:szCs w:val="28"/>
        </w:rPr>
        <w:t xml:space="preserve"> м</w:t>
      </w:r>
      <w:r w:rsidRPr="001950DD">
        <w:rPr>
          <w:rFonts w:ascii="Times New Roman" w:hAnsi="Times New Roman"/>
          <w:iCs/>
          <w:sz w:val="28"/>
          <w:szCs w:val="28"/>
        </w:rPr>
        <w:t>униципального</w:t>
      </w:r>
      <w:r w:rsidRPr="001950DD">
        <w:rPr>
          <w:rFonts w:ascii="Times New Roman" w:hAnsi="Times New Roman"/>
          <w:sz w:val="28"/>
          <w:szCs w:val="28"/>
        </w:rPr>
        <w:t xml:space="preserve"> округа и среднесрочного финансового плана </w:t>
      </w:r>
      <w:r w:rsidR="00ED1E0B">
        <w:rPr>
          <w:rFonts w:ascii="Times New Roman" w:hAnsi="Times New Roman"/>
          <w:sz w:val="28"/>
          <w:szCs w:val="28"/>
        </w:rPr>
        <w:t>Приазовского</w:t>
      </w:r>
      <w:r w:rsidR="00D242FE">
        <w:rPr>
          <w:rFonts w:ascii="Times New Roman" w:hAnsi="Times New Roman"/>
          <w:sz w:val="28"/>
          <w:szCs w:val="28"/>
        </w:rPr>
        <w:t xml:space="preserve"> муниципального округа,</w:t>
      </w:r>
    </w:p>
    <w:p w:rsidR="008008B6" w:rsidRDefault="008008B6" w:rsidP="006C37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83" w:rsidRDefault="00B66834" w:rsidP="00B6683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C3783" w:rsidRPr="00AB2133">
        <w:rPr>
          <w:rFonts w:ascii="Times New Roman" w:hAnsi="Times New Roman" w:cs="Times New Roman"/>
          <w:b/>
          <w:sz w:val="28"/>
          <w:szCs w:val="28"/>
        </w:rPr>
        <w:t>:</w:t>
      </w:r>
    </w:p>
    <w:p w:rsidR="004E495E" w:rsidRPr="001950DD" w:rsidRDefault="00912DFB" w:rsidP="004D676A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E7AEE">
        <w:rPr>
          <w:sz w:val="28"/>
          <w:szCs w:val="28"/>
        </w:rPr>
        <w:t xml:space="preserve"> </w:t>
      </w:r>
      <w:r w:rsidR="004E495E" w:rsidRPr="001950DD">
        <w:rPr>
          <w:sz w:val="28"/>
          <w:szCs w:val="28"/>
        </w:rPr>
        <w:t xml:space="preserve">Утвердить Порядок формирования среднесрочного финансового плана </w:t>
      </w:r>
      <w:r w:rsidR="00ED1E0B">
        <w:rPr>
          <w:sz w:val="28"/>
          <w:szCs w:val="28"/>
        </w:rPr>
        <w:t>Приазовского</w:t>
      </w:r>
      <w:r w:rsidR="004E495E" w:rsidRPr="001950DD">
        <w:rPr>
          <w:sz w:val="28"/>
          <w:szCs w:val="28"/>
        </w:rPr>
        <w:t xml:space="preserve"> </w:t>
      </w:r>
      <w:r w:rsidR="004E495E" w:rsidRPr="001950DD">
        <w:rPr>
          <w:iCs/>
          <w:sz w:val="28"/>
          <w:szCs w:val="28"/>
        </w:rPr>
        <w:t>муниципального</w:t>
      </w:r>
      <w:r w:rsidR="00FC646A">
        <w:rPr>
          <w:sz w:val="28"/>
          <w:szCs w:val="28"/>
        </w:rPr>
        <w:t xml:space="preserve"> округа (прилагается)</w:t>
      </w:r>
      <w:r w:rsidR="004E495E" w:rsidRPr="001950DD">
        <w:rPr>
          <w:sz w:val="28"/>
          <w:szCs w:val="28"/>
        </w:rPr>
        <w:t>.</w:t>
      </w:r>
    </w:p>
    <w:p w:rsidR="00DB6202" w:rsidRDefault="00291759" w:rsidP="004D676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таким, что утратило силу </w:t>
      </w:r>
      <w:r w:rsidR="003456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Приазовского </w:t>
      </w:r>
      <w:r w:rsidR="00345600">
        <w:rPr>
          <w:rFonts w:ascii="Times New Roman" w:hAnsi="Times New Roman" w:cs="Times New Roman"/>
          <w:sz w:val="28"/>
          <w:szCs w:val="28"/>
        </w:rPr>
        <w:t>муниципального округа от 15.12.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345600">
        <w:rPr>
          <w:rFonts w:ascii="Times New Roman" w:hAnsi="Times New Roman" w:cs="Times New Roman"/>
          <w:sz w:val="28"/>
          <w:szCs w:val="28"/>
        </w:rPr>
        <w:t xml:space="preserve"> г № 2</w:t>
      </w:r>
      <w:r>
        <w:rPr>
          <w:rFonts w:ascii="Times New Roman" w:hAnsi="Times New Roman" w:cs="Times New Roman"/>
          <w:sz w:val="28"/>
          <w:szCs w:val="28"/>
        </w:rPr>
        <w:t xml:space="preserve"> «О формировании среднесрочного финансового плана Приазовского муниципального округа»</w:t>
      </w:r>
      <w:r w:rsidR="00DB6202">
        <w:rPr>
          <w:rFonts w:ascii="Times New Roman" w:hAnsi="Times New Roman"/>
          <w:sz w:val="28"/>
          <w:szCs w:val="28"/>
        </w:rPr>
        <w:t>.</w:t>
      </w:r>
    </w:p>
    <w:p w:rsidR="00D242FE" w:rsidRPr="00D242FE" w:rsidRDefault="00D242FE" w:rsidP="00D242FE">
      <w:pPr>
        <w:pStyle w:val="a7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242FE">
        <w:rPr>
          <w:sz w:val="28"/>
          <w:szCs w:val="28"/>
        </w:rPr>
        <w:t xml:space="preserve">Настоящее постановление опубликовать </w:t>
      </w:r>
      <w:r w:rsidRPr="00D242FE">
        <w:rPr>
          <w:bCs/>
          <w:sz w:val="28"/>
          <w:szCs w:val="28"/>
        </w:rPr>
        <w:t xml:space="preserve">в сетевом издании «За!Информ» и </w:t>
      </w:r>
      <w:r w:rsidRPr="00D242FE">
        <w:rPr>
          <w:sz w:val="28"/>
          <w:szCs w:val="28"/>
        </w:rPr>
        <w:t>разместить на официальном сайте Приазовского муниципального округа.</w:t>
      </w:r>
    </w:p>
    <w:p w:rsidR="00D242FE" w:rsidRDefault="00D242FE" w:rsidP="00D242FE">
      <w:pPr>
        <w:pStyle w:val="ConsPlusNormal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DB6202" w:rsidRPr="005E39D8" w:rsidRDefault="0059463B" w:rsidP="004D6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="00DB6202"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DB6202">
        <w:rPr>
          <w:rFonts w:ascii="Times New Roman" w:hAnsi="Times New Roman" w:cs="Times New Roman"/>
          <w:sz w:val="28"/>
          <w:szCs w:val="28"/>
        </w:rPr>
        <w:t>п</w:t>
      </w:r>
      <w:r w:rsidR="00DB6202" w:rsidRPr="005E39D8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подписания.</w:t>
      </w:r>
    </w:p>
    <w:p w:rsidR="00DB6202" w:rsidRPr="005E39D8" w:rsidRDefault="00DB6202" w:rsidP="005946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83" w:rsidRDefault="006C3783" w:rsidP="0059463B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>  </w:t>
      </w:r>
    </w:p>
    <w:p w:rsidR="004E495E" w:rsidRPr="00F11D97" w:rsidRDefault="004E495E" w:rsidP="0059463B">
      <w:pPr>
        <w:spacing w:after="0"/>
        <w:ind w:firstLine="708"/>
        <w:jc w:val="both"/>
        <w:rPr>
          <w:color w:val="000000"/>
          <w:sz w:val="28"/>
          <w:szCs w:val="28"/>
        </w:rPr>
      </w:pPr>
    </w:p>
    <w:p w:rsidR="006C3783" w:rsidRDefault="0059463B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6C3783" w:rsidRPr="00F11D97" w:rsidRDefault="006C3783" w:rsidP="006C3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Диковченко</w:t>
      </w: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4E495E" w:rsidRDefault="004E495E" w:rsidP="001C12F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242FE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3E236B" w:rsidRPr="00D242FE" w:rsidRDefault="00D242FE" w:rsidP="00D242F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1C12F0">
        <w:rPr>
          <w:rFonts w:ascii="Times New Roman" w:hAnsi="Times New Roman" w:cs="Times New Roman"/>
          <w:sz w:val="28"/>
          <w:szCs w:val="28"/>
        </w:rPr>
        <w:t>Приложение</w:t>
      </w:r>
    </w:p>
    <w:p w:rsidR="00643ECF" w:rsidRDefault="00D242FE" w:rsidP="00643ECF">
      <w:pPr>
        <w:spacing w:after="0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E23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</w:t>
      </w:r>
      <w:r w:rsidR="003E236B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E236B" w:rsidRDefault="00ED1E0B" w:rsidP="00643ECF">
      <w:pPr>
        <w:spacing w:after="0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</w:t>
      </w:r>
      <w:r w:rsidR="003E236B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3E236B" w:rsidRDefault="003E236B" w:rsidP="00643ECF">
      <w:pPr>
        <w:spacing w:after="0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_____________№ _____</w:t>
      </w:r>
    </w:p>
    <w:p w:rsidR="003E236B" w:rsidRPr="001950DD" w:rsidRDefault="003E236B" w:rsidP="003E236B">
      <w:pPr>
        <w:pStyle w:val="a7"/>
        <w:ind w:left="0"/>
        <w:rPr>
          <w:sz w:val="28"/>
          <w:szCs w:val="28"/>
        </w:rPr>
      </w:pPr>
    </w:p>
    <w:p w:rsidR="003E236B" w:rsidRPr="001950DD" w:rsidRDefault="003E236B" w:rsidP="003E236B">
      <w:pPr>
        <w:pStyle w:val="a7"/>
        <w:ind w:left="0"/>
        <w:jc w:val="center"/>
        <w:rPr>
          <w:sz w:val="28"/>
          <w:szCs w:val="28"/>
        </w:rPr>
      </w:pPr>
    </w:p>
    <w:p w:rsidR="003E236B" w:rsidRPr="001950DD" w:rsidRDefault="003E236B" w:rsidP="00643ECF">
      <w:pPr>
        <w:pStyle w:val="a7"/>
        <w:ind w:left="0"/>
        <w:jc w:val="center"/>
        <w:rPr>
          <w:b/>
          <w:sz w:val="28"/>
          <w:szCs w:val="28"/>
        </w:rPr>
      </w:pPr>
      <w:r w:rsidRPr="001950DD">
        <w:rPr>
          <w:b/>
          <w:sz w:val="28"/>
          <w:szCs w:val="28"/>
        </w:rPr>
        <w:t>ПОРЯДОК</w:t>
      </w:r>
    </w:p>
    <w:p w:rsidR="00ED1E0B" w:rsidRDefault="003E236B" w:rsidP="00643ECF">
      <w:pPr>
        <w:pStyle w:val="a7"/>
        <w:ind w:left="0"/>
        <w:jc w:val="center"/>
        <w:rPr>
          <w:b/>
          <w:sz w:val="28"/>
          <w:szCs w:val="28"/>
        </w:rPr>
      </w:pPr>
      <w:r w:rsidRPr="001950DD">
        <w:rPr>
          <w:b/>
          <w:sz w:val="28"/>
          <w:szCs w:val="28"/>
        </w:rPr>
        <w:t xml:space="preserve">формирования среднесрочного финансового плана </w:t>
      </w:r>
    </w:p>
    <w:p w:rsidR="003E236B" w:rsidRPr="001950DD" w:rsidRDefault="00ED1E0B" w:rsidP="00643ECF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Приазовского</w:t>
      </w:r>
      <w:r w:rsidR="003E236B" w:rsidRPr="001950DD">
        <w:rPr>
          <w:b/>
          <w:sz w:val="28"/>
          <w:szCs w:val="28"/>
        </w:rPr>
        <w:t xml:space="preserve"> муниципального округа</w:t>
      </w:r>
    </w:p>
    <w:p w:rsidR="003E236B" w:rsidRPr="001950DD" w:rsidRDefault="003E236B" w:rsidP="00643ECF">
      <w:pPr>
        <w:pStyle w:val="a7"/>
        <w:ind w:left="0" w:firstLine="709"/>
        <w:jc w:val="both"/>
        <w:rPr>
          <w:sz w:val="28"/>
          <w:szCs w:val="28"/>
        </w:rPr>
      </w:pPr>
    </w:p>
    <w:p w:rsidR="003E236B" w:rsidRPr="001950DD" w:rsidRDefault="003E236B" w:rsidP="00643EC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среднесрочного финансового плана </w:t>
      </w:r>
      <w:r w:rsidR="00ED1E0B">
        <w:rPr>
          <w:sz w:val="28"/>
          <w:szCs w:val="28"/>
        </w:rPr>
        <w:t>Приазовского</w:t>
      </w:r>
      <w:r>
        <w:rPr>
          <w:sz w:val="28"/>
          <w:szCs w:val="28"/>
        </w:rPr>
        <w:t xml:space="preserve"> муниципального округа Запорожской области</w:t>
      </w:r>
      <w:r w:rsidRPr="001950DD">
        <w:rPr>
          <w:sz w:val="28"/>
          <w:szCs w:val="28"/>
        </w:rPr>
        <w:t xml:space="preserve"> разрабатывается и утверждается в соответствии со статьей 169 Бюджетного кодекса Российской Федерации.</w:t>
      </w:r>
    </w:p>
    <w:p w:rsidR="003E236B" w:rsidRPr="001950DD" w:rsidRDefault="003E236B" w:rsidP="00643ECF">
      <w:pPr>
        <w:pStyle w:val="a7"/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Среднесрочный финансовый план </w:t>
      </w:r>
      <w:r w:rsidR="00ED1E0B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</w:t>
      </w:r>
      <w:r w:rsidRPr="001950DD">
        <w:rPr>
          <w:i/>
          <w:sz w:val="28"/>
          <w:szCs w:val="28"/>
        </w:rPr>
        <w:t xml:space="preserve"> </w:t>
      </w:r>
      <w:r w:rsidRPr="001950DD">
        <w:rPr>
          <w:sz w:val="28"/>
          <w:szCs w:val="28"/>
        </w:rPr>
        <w:t>(далее – среднесрочный финансовый план)</w:t>
      </w:r>
      <w:r w:rsidRPr="001950DD">
        <w:rPr>
          <w:i/>
          <w:sz w:val="28"/>
          <w:szCs w:val="28"/>
        </w:rPr>
        <w:t xml:space="preserve"> </w:t>
      </w:r>
      <w:r w:rsidRPr="001950DD">
        <w:rPr>
          <w:sz w:val="28"/>
          <w:szCs w:val="28"/>
        </w:rPr>
        <w:t>на очередной финансовый год и плановый период ежегодно разрабатывается с соблюдением положений Бюджетного кодекса Российской Федерации, а также основными направлениями бюджетной и налоговой политики муниципального образования.</w:t>
      </w:r>
    </w:p>
    <w:p w:rsidR="003E236B" w:rsidRPr="001950DD" w:rsidRDefault="003E236B" w:rsidP="00643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 xml:space="preserve">Под среднесрочным финансовым планом понимается документ, содержащий основные параметры проекта бюджета </w:t>
      </w:r>
      <w:r w:rsidR="00ED1E0B">
        <w:rPr>
          <w:rFonts w:ascii="Times New Roman" w:hAnsi="Times New Roman"/>
          <w:sz w:val="28"/>
          <w:szCs w:val="28"/>
        </w:rPr>
        <w:t>Приазовского</w:t>
      </w:r>
      <w:r w:rsidRPr="001950DD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3E236B" w:rsidRPr="001950DD" w:rsidRDefault="003E236B" w:rsidP="00643EC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Утвержденный среднесрочный финансовый план должен содержать следующие показатели: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прогнозируемый общий объем доходов и расходов местного бюджета;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бюджета;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дефицит (профицит) местного бюджета;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верхний предел муниципального долга по состоянию на 1 января года, следующего за очередным финансовым годом.</w:t>
      </w:r>
    </w:p>
    <w:p w:rsidR="003E236B" w:rsidRPr="001950DD" w:rsidRDefault="003E236B" w:rsidP="00643ECF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Показатели среднесрочного финансового плана носят индикативный характер. </w:t>
      </w:r>
    </w:p>
    <w:p w:rsidR="003E236B" w:rsidRPr="001950DD" w:rsidRDefault="002F572A" w:rsidP="00643EC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676B">
        <w:rPr>
          <w:sz w:val="28"/>
          <w:szCs w:val="28"/>
        </w:rPr>
        <w:t>Формирование среднесрочного финансового плана ежегодно осуществляет Администрация Приазовского муниципального округа Запорожской области</w:t>
      </w:r>
      <w:r w:rsidRPr="0026676B">
        <w:rPr>
          <w:i/>
          <w:sz w:val="28"/>
          <w:szCs w:val="28"/>
        </w:rPr>
        <w:t xml:space="preserve"> </w:t>
      </w:r>
      <w:r w:rsidRPr="0026676B">
        <w:rPr>
          <w:sz w:val="28"/>
          <w:szCs w:val="28"/>
        </w:rPr>
        <w:t>по форме согласно Приложению к настоящему Порядку</w:t>
      </w:r>
      <w:r w:rsidR="003E236B" w:rsidRPr="001950DD">
        <w:rPr>
          <w:sz w:val="28"/>
          <w:szCs w:val="28"/>
        </w:rPr>
        <w:t>.</w:t>
      </w:r>
    </w:p>
    <w:p w:rsidR="003E236B" w:rsidRPr="001950DD" w:rsidRDefault="003E236B" w:rsidP="00643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Проект среднесрочного финансового плана должен содержать следующие показатели в соответствии с утвержденными формами: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Основные показатели среднесрочного финансового плана на очередной финансовый год и плановый период (таблица 1 приложения к Порядку);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Прогнозируемый общий объем доходов местного бюджета на очередной финансовый год и плановый период (таблица 2 приложения к Порядку);</w:t>
      </w:r>
    </w:p>
    <w:p w:rsidR="003E236B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lastRenderedPageBreak/>
        <w:t>Прогнозируемый общий объем расходов местного бюджета на очередной финансовый год и плановый период (таблица 3 приложения к Порядку)</w:t>
      </w:r>
      <w:r>
        <w:rPr>
          <w:sz w:val="28"/>
          <w:szCs w:val="28"/>
        </w:rPr>
        <w:t>.</w:t>
      </w:r>
    </w:p>
    <w:p w:rsidR="00D54F4A" w:rsidRPr="001950DD" w:rsidRDefault="00D54F4A" w:rsidP="00643E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F4A">
        <w:rPr>
          <w:rFonts w:ascii="Times New Roman" w:hAnsi="Times New Roman" w:cs="Times New Roman"/>
          <w:sz w:val="28"/>
          <w:szCs w:val="28"/>
        </w:rPr>
        <w:t>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</w:t>
      </w:r>
      <w:r>
        <w:rPr>
          <w:rFonts w:ascii="Times New Roman" w:hAnsi="Times New Roman" w:cs="Times New Roman"/>
          <w:sz w:val="28"/>
          <w:szCs w:val="28"/>
        </w:rPr>
        <w:t>блица 4 приложения к Положению).</w:t>
      </w:r>
    </w:p>
    <w:p w:rsidR="003E236B" w:rsidRPr="001950DD" w:rsidRDefault="003E236B" w:rsidP="00643EC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Прогнозирование общего объема доходов местного бюджета среднесрочного финансового плана производится на основании следующих исходных данных: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действующих на день внесения проекта решения о местном бюджете на очередной финансовый год и плановый период в </w:t>
      </w:r>
      <w:r w:rsidR="002F572A">
        <w:rPr>
          <w:sz w:val="28"/>
          <w:szCs w:val="28"/>
        </w:rPr>
        <w:t>Приазовский</w:t>
      </w:r>
      <w:r w:rsidRPr="001950DD">
        <w:rPr>
          <w:sz w:val="28"/>
          <w:szCs w:val="28"/>
        </w:rPr>
        <w:t xml:space="preserve"> окружно</w:t>
      </w:r>
      <w:r w:rsidR="002F572A">
        <w:rPr>
          <w:sz w:val="28"/>
          <w:szCs w:val="28"/>
        </w:rPr>
        <w:t>й</w:t>
      </w:r>
      <w:r w:rsidRPr="001950DD">
        <w:rPr>
          <w:sz w:val="28"/>
          <w:szCs w:val="28"/>
        </w:rPr>
        <w:t xml:space="preserve"> Совет депутатов нормативных правовых актов Российской Федерации, субъекта Российской Федерации и органов местного самоуправления </w:t>
      </w:r>
      <w:r w:rsidR="002F572A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 в сфере налоговых и бюджетных правоотношений;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показателей уточненного прогноза социально-экономического развития </w:t>
      </w:r>
      <w:r w:rsidR="002F572A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 на очередной финансовый год и плановый период;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сведений, представленных главными администраторами (администраторами) доходов местного бюджета </w:t>
      </w:r>
      <w:r w:rsidR="002F572A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округа, отраслевыми отделами администрации </w:t>
      </w:r>
      <w:r w:rsidR="002F572A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округа, органами местного самоуправления </w:t>
      </w:r>
      <w:r w:rsidR="00593C64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округа, необходимых для расчета поступлений по отдельным видам доходов;</w:t>
      </w:r>
    </w:p>
    <w:p w:rsidR="00593C64" w:rsidRPr="00593C64" w:rsidRDefault="00593C64" w:rsidP="00643ECF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93C64">
        <w:rPr>
          <w:sz w:val="28"/>
          <w:szCs w:val="28"/>
        </w:rPr>
        <w:t>других показателей по перечню, определенному Администрацией Приазовского муниципального округа Запорожской области.</w:t>
      </w:r>
    </w:p>
    <w:p w:rsidR="003E236B" w:rsidRPr="001950DD" w:rsidRDefault="003E236B" w:rsidP="00643EC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Прогнозирование общего объема расходов, объемов бюджетных ассигнований местного бюджета </w:t>
      </w:r>
      <w:r w:rsidR="00593C64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 в ведомственной структуре расходов в среднесрочном финансовом плане производится на основании следующих исходных данных:</w:t>
      </w:r>
    </w:p>
    <w:p w:rsidR="003E236B" w:rsidRPr="001950DD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действующих на момент составления среднесрочного финансового плана бюджетного законодательства Российской Федерации, иных документов (проектов документов), подготовленных федеральными органами государственной власти, органами государственной власти субъектов Российской Федерации, органами местного самоуправления </w:t>
      </w:r>
      <w:r w:rsidR="00593C64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округа, по вопросам бюджетного планирования;</w:t>
      </w:r>
    </w:p>
    <w:p w:rsidR="003E236B" w:rsidRDefault="003E236B" w:rsidP="00643EC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показателей уточненного прогноза социально-экономического развития </w:t>
      </w:r>
      <w:r w:rsidR="00593C64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 на очередной финансовый год и плановый период;</w:t>
      </w:r>
    </w:p>
    <w:p w:rsidR="0098301B" w:rsidRDefault="0098301B" w:rsidP="0098301B">
      <w:pPr>
        <w:tabs>
          <w:tab w:val="left" w:pos="993"/>
        </w:tabs>
        <w:jc w:val="both"/>
        <w:rPr>
          <w:sz w:val="28"/>
          <w:szCs w:val="28"/>
        </w:rPr>
      </w:pPr>
    </w:p>
    <w:p w:rsidR="0098301B" w:rsidRPr="0098301B" w:rsidRDefault="0098301B" w:rsidP="0098301B">
      <w:pPr>
        <w:tabs>
          <w:tab w:val="left" w:pos="993"/>
        </w:tabs>
        <w:jc w:val="both"/>
        <w:rPr>
          <w:sz w:val="28"/>
          <w:szCs w:val="28"/>
        </w:rPr>
      </w:pPr>
    </w:p>
    <w:p w:rsidR="003E236B" w:rsidRPr="001950DD" w:rsidRDefault="003E236B" w:rsidP="003E236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lastRenderedPageBreak/>
        <w:t xml:space="preserve">показателей местного бюджета </w:t>
      </w:r>
      <w:r w:rsidR="00593C64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 по расходам на очередной финансовый год и плановый период;</w:t>
      </w:r>
    </w:p>
    <w:p w:rsidR="003E236B" w:rsidRPr="001950DD" w:rsidRDefault="003E236B" w:rsidP="003E236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реестра расходных обязательств </w:t>
      </w:r>
      <w:r w:rsidR="00593C64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округа;</w:t>
      </w:r>
    </w:p>
    <w:p w:rsidR="003E236B" w:rsidRPr="001950DD" w:rsidRDefault="003E236B" w:rsidP="003E236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обоснований объемов бюджетных ассигнований местного бюджета, представленных главными распорядителями бюджетных средств.</w:t>
      </w:r>
    </w:p>
    <w:p w:rsidR="003E236B" w:rsidRPr="001950DD" w:rsidRDefault="003E236B" w:rsidP="003E236B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Дефицит (профицит) местного бюджета </w:t>
      </w:r>
      <w:r w:rsidR="00593C64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</w:t>
      </w:r>
      <w:r w:rsidRPr="001950DD">
        <w:rPr>
          <w:i/>
          <w:sz w:val="28"/>
          <w:szCs w:val="28"/>
        </w:rPr>
        <w:t xml:space="preserve"> </w:t>
      </w:r>
      <w:r w:rsidRPr="001950DD">
        <w:rPr>
          <w:sz w:val="28"/>
          <w:szCs w:val="28"/>
        </w:rPr>
        <w:t>в среднесрочном финансовом плане определяется как сальдо прогнозируемых доходов и расходов.</w:t>
      </w:r>
    </w:p>
    <w:p w:rsidR="003E236B" w:rsidRPr="001950DD" w:rsidRDefault="003E236B" w:rsidP="003E2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3E236B" w:rsidRPr="001950DD" w:rsidRDefault="003E236B" w:rsidP="003E2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1950DD">
        <w:rPr>
          <w:rFonts w:ascii="Times New Roman" w:hAnsi="Times New Roman"/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E236B" w:rsidRPr="001950DD" w:rsidRDefault="003E236B" w:rsidP="003E2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8" w:history="1">
        <w:r w:rsidRPr="001950DD">
          <w:rPr>
            <w:rFonts w:ascii="Times New Roman" w:hAnsi="Times New Roman"/>
            <w:sz w:val="28"/>
            <w:szCs w:val="28"/>
          </w:rPr>
          <w:t>пунктом 4 статьи 136</w:t>
        </w:r>
      </w:hyperlink>
      <w:r w:rsidRPr="001950D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E236B" w:rsidRPr="001950DD" w:rsidRDefault="003E236B" w:rsidP="003E2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 xml:space="preserve">В случае утверждения муниципальным правовым актом </w:t>
      </w:r>
      <w:r w:rsidR="00A0725B">
        <w:rPr>
          <w:rFonts w:ascii="Times New Roman" w:hAnsi="Times New Roman"/>
          <w:sz w:val="28"/>
          <w:szCs w:val="28"/>
        </w:rPr>
        <w:t>Приазовского</w:t>
      </w:r>
      <w:r w:rsidRPr="001950DD">
        <w:rPr>
          <w:rFonts w:ascii="Times New Roman" w:hAnsi="Times New Roman"/>
          <w:sz w:val="28"/>
          <w:szCs w:val="28"/>
        </w:rPr>
        <w:t xml:space="preserve"> окружного Совета депутатов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данные ограничения, в пределах суммы указанных поступлений и снижения остатков средств на счетах по учету средств местного бюджета.</w:t>
      </w:r>
    </w:p>
    <w:p w:rsidR="003E236B" w:rsidRPr="001950DD" w:rsidRDefault="003E236B" w:rsidP="003E236B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Прогнозирование источников финансирования дефицита местного бюджета </w:t>
      </w:r>
      <w:r w:rsidR="00A0725B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</w:t>
      </w:r>
      <w:r w:rsidRPr="001950DD">
        <w:rPr>
          <w:i/>
          <w:sz w:val="28"/>
          <w:szCs w:val="28"/>
        </w:rPr>
        <w:t xml:space="preserve"> </w:t>
      </w:r>
      <w:r w:rsidRPr="001950DD">
        <w:rPr>
          <w:sz w:val="28"/>
          <w:szCs w:val="28"/>
        </w:rPr>
        <w:t>в среднесрочном финансовом плане производится на основании следующих исходных данных:</w:t>
      </w:r>
    </w:p>
    <w:p w:rsidR="003E236B" w:rsidRPr="001950DD" w:rsidRDefault="003E236B" w:rsidP="003E236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нормативных правовых актов уполномоченного органа местного самоуправления </w:t>
      </w:r>
      <w:r w:rsidR="00A0725B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</w:t>
      </w:r>
      <w:r w:rsidRPr="001950DD">
        <w:rPr>
          <w:i/>
          <w:sz w:val="28"/>
          <w:szCs w:val="28"/>
        </w:rPr>
        <w:t xml:space="preserve"> </w:t>
      </w:r>
      <w:r w:rsidRPr="001950DD">
        <w:rPr>
          <w:sz w:val="28"/>
          <w:szCs w:val="28"/>
        </w:rPr>
        <w:t>регулирующих источники финансирования дефицита местного бюджета;</w:t>
      </w:r>
    </w:p>
    <w:p w:rsidR="003E236B" w:rsidRPr="001950DD" w:rsidRDefault="003E236B" w:rsidP="003E236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сведений, представляемых главными администраторами источников финансирования дефицита местного бюджета, уполномоченными органами местного самоуправления </w:t>
      </w:r>
      <w:r w:rsidR="00A0725B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 о планируемых поступлениях и выплатах по источникам финансирования дефицита местного бюджета </w:t>
      </w:r>
      <w:r w:rsidR="00A0725B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</w:t>
      </w:r>
      <w:r w:rsidRPr="001950DD">
        <w:rPr>
          <w:i/>
          <w:sz w:val="28"/>
          <w:szCs w:val="28"/>
        </w:rPr>
        <w:t>.</w:t>
      </w:r>
    </w:p>
    <w:p w:rsidR="003E236B" w:rsidRPr="001950DD" w:rsidRDefault="003E236B" w:rsidP="003E236B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3E236B" w:rsidRPr="001950DD" w:rsidRDefault="003E236B" w:rsidP="003E2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 xml:space="preserve">Муниципальным правовым актом </w:t>
      </w:r>
      <w:r w:rsidR="00A0725B">
        <w:rPr>
          <w:rFonts w:ascii="Times New Roman" w:hAnsi="Times New Roman"/>
          <w:sz w:val="28"/>
          <w:szCs w:val="28"/>
        </w:rPr>
        <w:t>Приазовского</w:t>
      </w:r>
      <w:r w:rsidRPr="001950DD">
        <w:rPr>
          <w:rFonts w:ascii="Times New Roman" w:hAnsi="Times New Roman"/>
          <w:sz w:val="28"/>
          <w:szCs w:val="28"/>
        </w:rPr>
        <w:t xml:space="preserve"> окружного Совета депутатов о местном бюджете (решением о местном бюджете) </w:t>
      </w:r>
      <w:r w:rsidRPr="001950DD">
        <w:rPr>
          <w:rFonts w:ascii="Times New Roman" w:hAnsi="Times New Roman"/>
          <w:sz w:val="28"/>
          <w:szCs w:val="28"/>
        </w:rPr>
        <w:lastRenderedPageBreak/>
        <w:t>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3E236B" w:rsidRPr="001950DD" w:rsidRDefault="003E236B" w:rsidP="003E2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на 1 января года, следующего за очередным финансовым годом среднесрочного финансового плана, устанавливаются при соблюдении ограничений, установленных Бюджетным кодексом Российской Федерации. Объем муниципального долга не должен превышать утвержденный решением о местном бюджете на очередной финансовый год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3E236B" w:rsidRPr="001950DD" w:rsidRDefault="003E236B" w:rsidP="003E2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9" w:history="1">
        <w:r w:rsidRPr="001950DD">
          <w:rPr>
            <w:rFonts w:ascii="Times New Roman" w:hAnsi="Times New Roman"/>
            <w:sz w:val="28"/>
            <w:szCs w:val="28"/>
          </w:rPr>
          <w:t>пунктом 4 статьи 136</w:t>
        </w:r>
      </w:hyperlink>
      <w:r w:rsidRPr="001950D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3E236B" w:rsidRPr="001950DD" w:rsidRDefault="00A0725B" w:rsidP="003E2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Приазовский</w:t>
      </w:r>
      <w:r w:rsidR="003E236B" w:rsidRPr="001950DD">
        <w:rPr>
          <w:rFonts w:ascii="Times New Roman" w:hAnsi="Times New Roman"/>
          <w:sz w:val="28"/>
          <w:szCs w:val="28"/>
        </w:rPr>
        <w:t xml:space="preserve"> окружной Совет депутатов 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:rsidR="003E236B" w:rsidRPr="001950DD" w:rsidRDefault="003E236B" w:rsidP="003E236B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A0725B">
        <w:rPr>
          <w:sz w:val="28"/>
          <w:szCs w:val="28"/>
        </w:rPr>
        <w:t>Приазовского</w:t>
      </w:r>
      <w:r w:rsidRPr="001950DD">
        <w:rPr>
          <w:sz w:val="28"/>
          <w:szCs w:val="28"/>
        </w:rPr>
        <w:t xml:space="preserve"> муниципального округа на очередной финансовый год и плановый период.</w:t>
      </w:r>
    </w:p>
    <w:p w:rsidR="003E236B" w:rsidRPr="001950DD" w:rsidRDefault="003E236B" w:rsidP="003E236B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A0725B">
        <w:rPr>
          <w:sz w:val="28"/>
          <w:szCs w:val="28"/>
        </w:rPr>
        <w:t>Администрацией Приазовского муниципального округа</w:t>
      </w:r>
      <w:r w:rsidRPr="001950DD">
        <w:rPr>
          <w:sz w:val="28"/>
          <w:szCs w:val="28"/>
        </w:rPr>
        <w:t>.</w:t>
      </w:r>
    </w:p>
    <w:p w:rsidR="003E236B" w:rsidRPr="001950DD" w:rsidRDefault="003E236B" w:rsidP="003E236B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Пояснительная записка должна содержать:</w:t>
      </w:r>
    </w:p>
    <w:p w:rsidR="003E236B" w:rsidRPr="001950DD" w:rsidRDefault="003E236B" w:rsidP="003E236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характеристику основных параметров среднесрочного финансового плана;</w:t>
      </w:r>
    </w:p>
    <w:p w:rsidR="003E236B" w:rsidRPr="001950DD" w:rsidRDefault="003E236B" w:rsidP="003E236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анализ влияющих на них факторов и условий;</w:t>
      </w:r>
    </w:p>
    <w:p w:rsidR="003E236B" w:rsidRPr="001950DD" w:rsidRDefault="003E236B" w:rsidP="003E236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t>причины изменений ранее утвержденных основных показателей среднесрочного финансового плана;</w:t>
      </w:r>
    </w:p>
    <w:p w:rsidR="003E236B" w:rsidRPr="001950DD" w:rsidRDefault="003E236B" w:rsidP="003E236B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0DD">
        <w:rPr>
          <w:sz w:val="28"/>
          <w:szCs w:val="28"/>
        </w:rPr>
        <w:lastRenderedPageBreak/>
        <w:t>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3E236B" w:rsidRPr="001950DD" w:rsidRDefault="00A0725B" w:rsidP="003E236B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DB4063">
        <w:rPr>
          <w:sz w:val="28"/>
          <w:szCs w:val="28"/>
        </w:rPr>
        <w:t xml:space="preserve">Проект среднесрочного финансового плана </w:t>
      </w:r>
      <w:r>
        <w:rPr>
          <w:sz w:val="28"/>
          <w:szCs w:val="28"/>
        </w:rPr>
        <w:t>утверждается Администрацией Приазовского муниципального округа Запорожской области</w:t>
      </w:r>
      <w:r w:rsidR="003E236B" w:rsidRPr="001950DD">
        <w:rPr>
          <w:i/>
          <w:sz w:val="28"/>
          <w:szCs w:val="28"/>
        </w:rPr>
        <w:t>.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  <w:sectPr w:rsidR="003E236B" w:rsidRPr="001950DD" w:rsidSect="00B6683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236B" w:rsidRPr="001950DD" w:rsidRDefault="003E236B" w:rsidP="003E236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236B" w:rsidRPr="001950DD" w:rsidRDefault="003E236B" w:rsidP="003E236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к Порядку формирования среднесрочного финансового плана</w:t>
      </w:r>
    </w:p>
    <w:p w:rsidR="003E236B" w:rsidRPr="001950DD" w:rsidRDefault="003E236B" w:rsidP="003E236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Форма среднесрочного финансового плана</w:t>
      </w: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Таблица 1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85"/>
      <w:bookmarkEnd w:id="1"/>
      <w:r w:rsidRPr="001950DD">
        <w:rPr>
          <w:rFonts w:ascii="Times New Roman" w:hAnsi="Times New Roman"/>
          <w:sz w:val="28"/>
          <w:szCs w:val="28"/>
        </w:rPr>
        <w:t>СРЕДНЕСРОЧНЫЙ ФИНАНСОВЫЙ ПЛАН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Par88"/>
      <w:bookmarkEnd w:id="2"/>
      <w:r w:rsidRPr="001950DD">
        <w:rPr>
          <w:rFonts w:ascii="Times New Roman" w:hAnsi="Times New Roman"/>
          <w:sz w:val="28"/>
          <w:szCs w:val="28"/>
        </w:rPr>
        <w:t>на 20_____год и плановый период 20__ - 20__годов</w:t>
      </w:r>
    </w:p>
    <w:p w:rsidR="003E236B" w:rsidRPr="001950DD" w:rsidRDefault="003E236B" w:rsidP="003E23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 xml:space="preserve">Основные показатели среднесрочного финансового плана на 20____год </w:t>
      </w:r>
    </w:p>
    <w:p w:rsidR="003E236B" w:rsidRPr="001950DD" w:rsidRDefault="00643ECF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3E236B" w:rsidRPr="001950DD">
        <w:rPr>
          <w:rFonts w:ascii="Times New Roman" w:hAnsi="Times New Roman"/>
          <w:sz w:val="28"/>
          <w:szCs w:val="28"/>
        </w:rPr>
        <w:t>плановый период 20__-20__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36B" w:rsidRPr="00A22111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211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294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559"/>
        <w:gridCol w:w="1276"/>
        <w:gridCol w:w="1559"/>
      </w:tblGrid>
      <w:tr w:rsidR="00D54F4A" w:rsidRPr="001950DD" w:rsidTr="00D54F4A">
        <w:trPr>
          <w:trHeight w:val="232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</w:tcPr>
          <w:p w:rsidR="00D54F4A" w:rsidRDefault="00D54F4A" w:rsidP="002A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D54F4A" w:rsidRPr="00D54F4A" w:rsidRDefault="00D54F4A" w:rsidP="002A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54F4A" w:rsidRPr="00A22111" w:rsidRDefault="00D54F4A" w:rsidP="002A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20__ год</w:t>
            </w:r>
          </w:p>
        </w:tc>
        <w:tc>
          <w:tcPr>
            <w:tcW w:w="1559" w:type="dxa"/>
            <w:shd w:val="clear" w:color="auto" w:fill="auto"/>
          </w:tcPr>
          <w:p w:rsidR="00D54F4A" w:rsidRPr="00A22111" w:rsidRDefault="00D54F4A" w:rsidP="002A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20__ год</w:t>
            </w:r>
          </w:p>
        </w:tc>
      </w:tr>
      <w:tr w:rsidR="00D54F4A" w:rsidRPr="001950DD" w:rsidTr="00D54F4A">
        <w:trPr>
          <w:trHeight w:val="15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4F4A" w:rsidRPr="001950DD" w:rsidTr="00D54F4A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123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40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- безвозмездные поступления от других</w:t>
            </w:r>
          </w:p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278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196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479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 исполнение действующих расходных обязательств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464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 исполнение принимаемых расходных обязательств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190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rHeight w:val="479"/>
          <w:tblCellSpacing w:w="5" w:type="nil"/>
        </w:trPr>
        <w:tc>
          <w:tcPr>
            <w:tcW w:w="49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долга на 1 января, следующего за очередным финансовым годом 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36B" w:rsidRPr="001950DD" w:rsidRDefault="003E236B" w:rsidP="003E23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br w:type="page"/>
      </w: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Прогнозируемый общий объем доходов местного бюджета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на 20_____год и плановый период 20__-20__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A22111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22111">
        <w:rPr>
          <w:rFonts w:ascii="Times New Roman" w:eastAsiaTheme="minorEastAsia" w:hAnsi="Times New Roman"/>
          <w:sz w:val="24"/>
          <w:szCs w:val="24"/>
        </w:rPr>
        <w:t>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1559"/>
        <w:gridCol w:w="1276"/>
        <w:gridCol w:w="1559"/>
      </w:tblGrid>
      <w:tr w:rsidR="00D54F4A" w:rsidRPr="001950DD" w:rsidTr="00D54F4A">
        <w:trPr>
          <w:trHeight w:val="427"/>
        </w:trPr>
        <w:tc>
          <w:tcPr>
            <w:tcW w:w="4957" w:type="dxa"/>
          </w:tcPr>
          <w:p w:rsidR="00D54F4A" w:rsidRPr="00A22111" w:rsidRDefault="00D54F4A" w:rsidP="00D5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</w:tcPr>
          <w:p w:rsid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D54F4A" w:rsidRP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54F4A" w:rsidRPr="00A22111" w:rsidRDefault="00D54F4A" w:rsidP="00D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20__ год</w:t>
            </w:r>
          </w:p>
        </w:tc>
        <w:tc>
          <w:tcPr>
            <w:tcW w:w="1559" w:type="dxa"/>
          </w:tcPr>
          <w:p w:rsidR="00D54F4A" w:rsidRPr="00A22111" w:rsidRDefault="00D54F4A" w:rsidP="00D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20__ год</w:t>
            </w:r>
          </w:p>
        </w:tc>
      </w:tr>
      <w:tr w:rsidR="00D54F4A" w:rsidRPr="001950DD" w:rsidTr="00D54F4A">
        <w:trPr>
          <w:trHeight w:val="28"/>
        </w:trPr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A" w:rsidRPr="001950DD" w:rsidTr="00D54F4A">
        <w:tc>
          <w:tcPr>
            <w:tcW w:w="4957" w:type="dxa"/>
          </w:tcPr>
          <w:p w:rsidR="00D54F4A" w:rsidRPr="00A22111" w:rsidRDefault="00D54F4A" w:rsidP="002A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111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F4A" w:rsidRPr="00A22111" w:rsidRDefault="00D54F4A" w:rsidP="002A7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36B" w:rsidRPr="001950DD" w:rsidRDefault="003E236B" w:rsidP="003E2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br w:type="page"/>
      </w:r>
    </w:p>
    <w:p w:rsidR="003E236B" w:rsidRPr="001950DD" w:rsidRDefault="003E236B" w:rsidP="003E23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Прогнозируемый общий объем расходов местного бюджета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на 20_____год и плановый период 20__-20__ годов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1950DD">
        <w:rPr>
          <w:rFonts w:ascii="Times New Roman" w:eastAsiaTheme="minorEastAsia" w:hAnsi="Times New Roman"/>
          <w:sz w:val="28"/>
          <w:szCs w:val="28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3129"/>
        <w:gridCol w:w="1277"/>
        <w:gridCol w:w="1415"/>
        <w:gridCol w:w="1419"/>
        <w:gridCol w:w="1689"/>
      </w:tblGrid>
      <w:tr w:rsidR="00D54F4A" w:rsidRPr="001950DD" w:rsidTr="00D54F4A">
        <w:trPr>
          <w:trHeight w:val="942"/>
          <w:tblCellSpacing w:w="5" w:type="nil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A22111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Код раздела, подраздела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D54F4A" w:rsidRPr="00D54F4A" w:rsidRDefault="00D54F4A" w:rsidP="00D5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Pr="00A22111" w:rsidRDefault="00D54F4A" w:rsidP="00D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20__ год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4A" w:rsidRPr="00A22111" w:rsidRDefault="00D54F4A" w:rsidP="00D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20__ год</w:t>
            </w:r>
          </w:p>
        </w:tc>
      </w:tr>
      <w:tr w:rsidR="00D54F4A" w:rsidRPr="001950DD" w:rsidTr="00D54F4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54F4A" w:rsidRPr="001950DD" w:rsidTr="00D54F4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F4A" w:rsidRPr="001950DD" w:rsidTr="00D54F4A">
        <w:trPr>
          <w:tblCellSpacing w:w="5" w:type="nil"/>
        </w:trPr>
        <w:tc>
          <w:tcPr>
            <w:tcW w:w="2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2A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Default="00D54F4A" w:rsidP="003E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F4A" w:rsidRPr="00D54F4A" w:rsidRDefault="00D54F4A" w:rsidP="00D54F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219"/>
      <w:bookmarkStart w:id="4" w:name="P262"/>
      <w:bookmarkEnd w:id="3"/>
      <w:bookmarkEnd w:id="4"/>
      <w:r w:rsidRPr="00D54F4A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</w:rPr>
        <w:t>Распределение объемов бюджетных ассигнований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</w:rPr>
        <w:t>по главным распорядителям средств бюджета</w:t>
      </w:r>
    </w:p>
    <w:p w:rsidR="00D54F4A" w:rsidRPr="00D54F4A" w:rsidRDefault="00D54F4A" w:rsidP="00D54F4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  <w:szCs w:val="28"/>
        </w:rPr>
        <w:t>Приазовского муниципального округа Запорожской области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4F4A">
        <w:rPr>
          <w:rFonts w:ascii="Times New Roman" w:hAnsi="Times New Roman" w:cs="Times New Roman"/>
          <w:sz w:val="28"/>
        </w:rPr>
        <w:t>на 20_____год и плановый период 20__ и 20__годов</w:t>
      </w: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  <w:sz w:val="16"/>
        </w:rPr>
      </w:pP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</w:rPr>
      </w:pPr>
      <w:r w:rsidRPr="00D54F4A">
        <w:rPr>
          <w:rFonts w:ascii="Times New Roman" w:eastAsiaTheme="minorEastAsia" w:hAnsi="Times New Roman" w:cs="Times New Roman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1641"/>
        <w:gridCol w:w="1641"/>
        <w:gridCol w:w="435"/>
        <w:gridCol w:w="435"/>
        <w:gridCol w:w="545"/>
        <w:gridCol w:w="435"/>
        <w:gridCol w:w="1251"/>
        <w:gridCol w:w="1204"/>
        <w:gridCol w:w="1204"/>
      </w:tblGrid>
      <w:tr w:rsidR="00D54F4A" w:rsidRPr="00D54F4A" w:rsidTr="00D54F4A">
        <w:trPr>
          <w:trHeight w:val="400"/>
          <w:tblCellSpacing w:w="5" w:type="nil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N</w:t>
            </w:r>
          </w:p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Наименование</w:t>
            </w:r>
          </w:p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главного</w:t>
            </w:r>
          </w:p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распорядителя</w:t>
            </w:r>
          </w:p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бюджетных средств</w:t>
            </w:r>
          </w:p>
        </w:tc>
        <w:tc>
          <w:tcPr>
            <w:tcW w:w="8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Код</w:t>
            </w:r>
          </w:p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главного</w:t>
            </w:r>
          </w:p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распорядителя</w:t>
            </w:r>
          </w:p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бюджетных средств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6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Сумма</w:t>
            </w:r>
          </w:p>
        </w:tc>
      </w:tr>
      <w:tr w:rsidR="00D54F4A" w:rsidRPr="00D54F4A" w:rsidTr="00D54F4A">
        <w:trPr>
          <w:trHeight w:val="791"/>
          <w:tblCellSpacing w:w="5" w:type="nil"/>
        </w:trPr>
        <w:tc>
          <w:tcPr>
            <w:tcW w:w="2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Очередной</w:t>
            </w:r>
          </w:p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финансовый</w:t>
            </w:r>
          </w:p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D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20__ год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A22111" w:rsidRDefault="00D54F4A" w:rsidP="00D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11">
              <w:rPr>
                <w:rFonts w:ascii="Times New Roman" w:hAnsi="Times New Roman"/>
                <w:sz w:val="24"/>
                <w:szCs w:val="24"/>
              </w:rPr>
              <w:t>Прогноз на 20__ год</w:t>
            </w:r>
          </w:p>
        </w:tc>
      </w:tr>
      <w:tr w:rsidR="00D54F4A" w:rsidRPr="00D54F4A" w:rsidTr="00D54F4A">
        <w:trPr>
          <w:trHeight w:val="294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4F4A">
              <w:rPr>
                <w:rFonts w:ascii="Times New Roman" w:hAnsi="Times New Roman" w:cs="Times New Roman"/>
              </w:rPr>
              <w:t>10</w:t>
            </w:r>
          </w:p>
        </w:tc>
      </w:tr>
      <w:tr w:rsidR="00D54F4A" w:rsidRPr="00D54F4A" w:rsidTr="00D54F4A">
        <w:trPr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F4A" w:rsidRPr="00D54F4A" w:rsidTr="00D54F4A">
        <w:trPr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4A" w:rsidRPr="00D54F4A" w:rsidRDefault="00D54F4A" w:rsidP="00D5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236B" w:rsidRDefault="003E236B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A" w:rsidRPr="00D54F4A" w:rsidRDefault="00D54F4A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6B" w:rsidRDefault="003E236B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8"/>
      <w:bookmarkStart w:id="6" w:name="P355"/>
      <w:bookmarkStart w:id="7" w:name="P395"/>
      <w:bookmarkStart w:id="8" w:name="P422"/>
      <w:bookmarkEnd w:id="5"/>
      <w:bookmarkEnd w:id="6"/>
      <w:bookmarkEnd w:id="7"/>
      <w:bookmarkEnd w:id="8"/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ECF" w:rsidRPr="00D54F4A" w:rsidRDefault="00643ECF" w:rsidP="00D54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К СРЕДНЕСРОЧНОМУ ФИНАНСОВОМУ ПЛАНУ</w:t>
      </w:r>
    </w:p>
    <w:p w:rsidR="003E236B" w:rsidRPr="001950DD" w:rsidRDefault="00A0725B" w:rsidP="003E23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Приазовского муниципального округа Запорожской области</w:t>
      </w:r>
    </w:p>
    <w:p w:rsidR="003E236B" w:rsidRPr="001950DD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0DD">
        <w:rPr>
          <w:rFonts w:ascii="Times New Roman" w:hAnsi="Times New Roman"/>
          <w:sz w:val="28"/>
          <w:szCs w:val="28"/>
        </w:rPr>
        <w:t>на 20_____год и плановый период 20__-20__ годов</w:t>
      </w:r>
    </w:p>
    <w:p w:rsidR="003E236B" w:rsidRPr="001950DD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Default="00A0725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Default="00A0725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Default="00A0725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Default="00A0725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Default="00A0725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Default="00A0725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Default="00A0725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Default="00A0725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25B" w:rsidRPr="001950DD" w:rsidRDefault="00A0725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Pr="001950DD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36B" w:rsidRDefault="003E236B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ECF" w:rsidRPr="001950DD" w:rsidRDefault="00643ECF" w:rsidP="003E2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GoBack"/>
      <w:bookmarkEnd w:id="9"/>
    </w:p>
    <w:sectPr w:rsidR="00643ECF" w:rsidRPr="001950DD" w:rsidSect="00B6683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D7" w:rsidRDefault="000664D7" w:rsidP="00D54F4A">
      <w:pPr>
        <w:spacing w:after="0" w:line="240" w:lineRule="auto"/>
      </w:pPr>
      <w:r>
        <w:separator/>
      </w:r>
    </w:p>
  </w:endnote>
  <w:endnote w:type="continuationSeparator" w:id="0">
    <w:p w:rsidR="000664D7" w:rsidRDefault="000664D7" w:rsidP="00D5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D7" w:rsidRDefault="000664D7" w:rsidP="00D54F4A">
      <w:pPr>
        <w:spacing w:after="0" w:line="240" w:lineRule="auto"/>
      </w:pPr>
      <w:r>
        <w:separator/>
      </w:r>
    </w:p>
  </w:footnote>
  <w:footnote w:type="continuationSeparator" w:id="0">
    <w:p w:rsidR="000664D7" w:rsidRDefault="000664D7" w:rsidP="00D5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D4EC0"/>
    <w:multiLevelType w:val="hybridMultilevel"/>
    <w:tmpl w:val="B972C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F3708B"/>
    <w:multiLevelType w:val="multilevel"/>
    <w:tmpl w:val="F42272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FA72560"/>
    <w:multiLevelType w:val="hybridMultilevel"/>
    <w:tmpl w:val="25D02314"/>
    <w:lvl w:ilvl="0" w:tplc="2402A8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BC4FDE"/>
    <w:multiLevelType w:val="hybridMultilevel"/>
    <w:tmpl w:val="164E261A"/>
    <w:lvl w:ilvl="0" w:tplc="F68292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94D5A"/>
    <w:multiLevelType w:val="hybridMultilevel"/>
    <w:tmpl w:val="19A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04C4"/>
    <w:multiLevelType w:val="hybridMultilevel"/>
    <w:tmpl w:val="6E46EA64"/>
    <w:lvl w:ilvl="0" w:tplc="25D85A8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B"/>
    <w:rsid w:val="000664D7"/>
    <w:rsid w:val="000F0FD8"/>
    <w:rsid w:val="000F11C2"/>
    <w:rsid w:val="00127747"/>
    <w:rsid w:val="00141F3B"/>
    <w:rsid w:val="001815EB"/>
    <w:rsid w:val="001A66FD"/>
    <w:rsid w:val="001C12F0"/>
    <w:rsid w:val="001F0865"/>
    <w:rsid w:val="001F7B88"/>
    <w:rsid w:val="00291759"/>
    <w:rsid w:val="0029321E"/>
    <w:rsid w:val="002B33B7"/>
    <w:rsid w:val="002F572A"/>
    <w:rsid w:val="00302015"/>
    <w:rsid w:val="00345600"/>
    <w:rsid w:val="003C6AE7"/>
    <w:rsid w:val="003E236B"/>
    <w:rsid w:val="0042656D"/>
    <w:rsid w:val="00451447"/>
    <w:rsid w:val="00487D5F"/>
    <w:rsid w:val="004D1814"/>
    <w:rsid w:val="004D1B90"/>
    <w:rsid w:val="004D50CB"/>
    <w:rsid w:val="004D676A"/>
    <w:rsid w:val="004E4704"/>
    <w:rsid w:val="004E495E"/>
    <w:rsid w:val="00516396"/>
    <w:rsid w:val="00593C64"/>
    <w:rsid w:val="0059463B"/>
    <w:rsid w:val="00643ECF"/>
    <w:rsid w:val="00661381"/>
    <w:rsid w:val="006C3783"/>
    <w:rsid w:val="006D68D3"/>
    <w:rsid w:val="00722626"/>
    <w:rsid w:val="00725597"/>
    <w:rsid w:val="007B71D4"/>
    <w:rsid w:val="008008B6"/>
    <w:rsid w:val="0085532B"/>
    <w:rsid w:val="0087035B"/>
    <w:rsid w:val="008A78B5"/>
    <w:rsid w:val="008D6985"/>
    <w:rsid w:val="00912DFB"/>
    <w:rsid w:val="00927BCE"/>
    <w:rsid w:val="0094185A"/>
    <w:rsid w:val="0098301B"/>
    <w:rsid w:val="00A0725B"/>
    <w:rsid w:val="00A15EDB"/>
    <w:rsid w:val="00A45E4A"/>
    <w:rsid w:val="00A90F55"/>
    <w:rsid w:val="00AE392B"/>
    <w:rsid w:val="00B150E3"/>
    <w:rsid w:val="00B56600"/>
    <w:rsid w:val="00B66834"/>
    <w:rsid w:val="00C27BC9"/>
    <w:rsid w:val="00C3758C"/>
    <w:rsid w:val="00C81735"/>
    <w:rsid w:val="00CD68CF"/>
    <w:rsid w:val="00CF00C5"/>
    <w:rsid w:val="00D242FE"/>
    <w:rsid w:val="00D54F4A"/>
    <w:rsid w:val="00D85106"/>
    <w:rsid w:val="00DB6202"/>
    <w:rsid w:val="00DB795D"/>
    <w:rsid w:val="00E558B8"/>
    <w:rsid w:val="00E635E6"/>
    <w:rsid w:val="00ED1E0B"/>
    <w:rsid w:val="00F25FFB"/>
    <w:rsid w:val="00F720B0"/>
    <w:rsid w:val="00FB6640"/>
    <w:rsid w:val="00FC448B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F0B7-0D18-41B1-8DC8-703FF15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39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rmal (Web)"/>
    <w:basedOn w:val="a"/>
    <w:uiPriority w:val="99"/>
    <w:unhideWhenUsed/>
    <w:rsid w:val="00B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C3758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C3758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0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8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D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2DFB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3E2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4F4A"/>
  </w:style>
  <w:style w:type="paragraph" w:styleId="ad">
    <w:name w:val="footer"/>
    <w:basedOn w:val="a"/>
    <w:link w:val="ae"/>
    <w:uiPriority w:val="99"/>
    <w:unhideWhenUsed/>
    <w:rsid w:val="00D5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95A489A9D96C8637A4202C5A37C0C9F35786E7F646A7479817CDBA3AC1567D959E5FBC53C7FCD90BF9A14F665ED929A346E2AAC9C4hCR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3</cp:revision>
  <cp:lastPrinted>2024-12-24T12:36:00Z</cp:lastPrinted>
  <dcterms:created xsi:type="dcterms:W3CDTF">2024-12-24T12:53:00Z</dcterms:created>
  <dcterms:modified xsi:type="dcterms:W3CDTF">2024-12-27T07:25:00Z</dcterms:modified>
</cp:coreProperties>
</file>