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3B" w:rsidRDefault="004C45F2" w:rsidP="000D21A2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3FA57E4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F3B" w:rsidRDefault="00717F3B" w:rsidP="00717F3B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7F3B" w:rsidRDefault="0015688B" w:rsidP="000D21A2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0D21A2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Приазовский окружной </w:t>
      </w:r>
      <w:r w:rsidR="00717F3B" w:rsidRPr="000D21A2">
        <w:rPr>
          <w:rFonts w:ascii="Times New Roman" w:hAnsi="Times New Roman" w:cs="Times New Roman"/>
          <w:b/>
          <w:iCs/>
          <w:caps/>
          <w:sz w:val="28"/>
          <w:szCs w:val="28"/>
        </w:rPr>
        <w:t>Совет депутатов</w:t>
      </w:r>
    </w:p>
    <w:p w:rsidR="000D21A2" w:rsidRDefault="000D21A2" w:rsidP="000D21A2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0D21A2" w:rsidRPr="000D21A2" w:rsidRDefault="000D21A2" w:rsidP="000D21A2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ЗАСЕДАНИЕ № 20 ПЕРВОГО СОЗЫВА</w:t>
      </w:r>
    </w:p>
    <w:p w:rsidR="00717F3B" w:rsidRPr="003D72AD" w:rsidRDefault="00717F3B" w:rsidP="000D21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3B" w:rsidRDefault="000D21A2" w:rsidP="000D21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74</w:t>
      </w:r>
    </w:p>
    <w:p w:rsidR="00717F3B" w:rsidRPr="003D72AD" w:rsidRDefault="00717F3B" w:rsidP="000D21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3B" w:rsidRPr="003D72AD" w:rsidRDefault="000D21A2" w:rsidP="00717F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«15» ноября </w:t>
      </w:r>
      <w:r w:rsidR="00717F3B" w:rsidRPr="003D72AD">
        <w:rPr>
          <w:rFonts w:ascii="Times New Roman" w:hAnsi="Times New Roman" w:cs="Times New Roman"/>
          <w:bCs/>
          <w:sz w:val="28"/>
          <w:szCs w:val="28"/>
        </w:rPr>
        <w:t>202</w:t>
      </w:r>
      <w:r w:rsidR="00717F3B">
        <w:rPr>
          <w:rFonts w:ascii="Times New Roman" w:hAnsi="Times New Roman" w:cs="Times New Roman"/>
          <w:bCs/>
          <w:sz w:val="28"/>
          <w:szCs w:val="28"/>
        </w:rPr>
        <w:t>4</w:t>
      </w:r>
      <w:r w:rsidR="00FD196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17F3B" w:rsidRPr="003D72AD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717F3B" w:rsidRPr="003D72AD" w:rsidRDefault="00717F3B" w:rsidP="00717F3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17F3B" w:rsidRDefault="00717F3B" w:rsidP="00717F3B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151" w:rsidRPr="00D50151" w:rsidRDefault="00D50151" w:rsidP="004608B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50151">
        <w:rPr>
          <w:b/>
          <w:bCs/>
          <w:sz w:val="28"/>
          <w:szCs w:val="28"/>
        </w:rPr>
        <w:t>О размере и порядке уплаты</w:t>
      </w:r>
      <w:r w:rsidR="00E22586">
        <w:rPr>
          <w:b/>
          <w:bCs/>
          <w:sz w:val="28"/>
          <w:szCs w:val="28"/>
        </w:rPr>
        <w:t xml:space="preserve"> ежегодного членского взноса в А</w:t>
      </w:r>
      <w:r w:rsidRPr="00D50151">
        <w:rPr>
          <w:b/>
          <w:bCs/>
          <w:sz w:val="28"/>
          <w:szCs w:val="28"/>
        </w:rPr>
        <w:t xml:space="preserve">ссоциацию </w:t>
      </w:r>
    </w:p>
    <w:p w:rsidR="00D50151" w:rsidRPr="00D50151" w:rsidRDefault="00D50151" w:rsidP="004608B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50151">
        <w:rPr>
          <w:b/>
          <w:bCs/>
          <w:sz w:val="28"/>
          <w:szCs w:val="28"/>
        </w:rPr>
        <w:t xml:space="preserve">«Совет муниципальных образований Запорожской области» </w:t>
      </w:r>
    </w:p>
    <w:p w:rsidR="00D50151" w:rsidRDefault="00D50151" w:rsidP="00D50151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4FB6" w:rsidRDefault="00E44FB6" w:rsidP="00E44FB6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717F3B" w:rsidRDefault="00E44FB6" w:rsidP="004608B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FB6">
        <w:rPr>
          <w:bCs/>
          <w:sz w:val="28"/>
          <w:szCs w:val="28"/>
        </w:rPr>
        <w:t xml:space="preserve">В соответствии </w:t>
      </w:r>
      <w:r w:rsidRPr="00E44FB6">
        <w:rPr>
          <w:sz w:val="28"/>
          <w:szCs w:val="28"/>
        </w:rPr>
        <w:t xml:space="preserve">с </w:t>
      </w:r>
      <w:r w:rsidR="00717F3B" w:rsidRPr="00E44FB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4FB6">
        <w:rPr>
          <w:sz w:val="28"/>
          <w:szCs w:val="28"/>
        </w:rPr>
        <w:t xml:space="preserve">решением </w:t>
      </w:r>
      <w:r w:rsidR="0015688B">
        <w:rPr>
          <w:sz w:val="28"/>
          <w:szCs w:val="28"/>
        </w:rPr>
        <w:t>Приазовского окружного</w:t>
      </w:r>
      <w:r w:rsidR="00B75F24">
        <w:rPr>
          <w:sz w:val="28"/>
          <w:szCs w:val="28"/>
        </w:rPr>
        <w:t xml:space="preserve"> Совета депутатов от 01 ноября 2023 года </w:t>
      </w:r>
      <w:r>
        <w:rPr>
          <w:sz w:val="28"/>
          <w:szCs w:val="28"/>
        </w:rPr>
        <w:t xml:space="preserve">№ </w:t>
      </w:r>
      <w:r w:rsidR="00B75F24">
        <w:rPr>
          <w:sz w:val="28"/>
          <w:szCs w:val="28"/>
        </w:rPr>
        <w:t>27</w:t>
      </w:r>
      <w:r w:rsidRPr="00E44F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4FB6">
        <w:rPr>
          <w:sz w:val="28"/>
          <w:szCs w:val="28"/>
        </w:rPr>
        <w:t xml:space="preserve">О вступлении в Ассоциацию органов местного самоуправления </w:t>
      </w:r>
      <w:r>
        <w:rPr>
          <w:sz w:val="28"/>
          <w:szCs w:val="28"/>
        </w:rPr>
        <w:t>Запорожской области»</w:t>
      </w:r>
      <w:r w:rsidRPr="00E44FB6">
        <w:rPr>
          <w:sz w:val="28"/>
          <w:szCs w:val="28"/>
        </w:rPr>
        <w:t xml:space="preserve">, </w:t>
      </w:r>
      <w:r w:rsidR="00B1134B">
        <w:rPr>
          <w:sz w:val="28"/>
          <w:szCs w:val="28"/>
        </w:rPr>
        <w:t>учитывая протокол учредительного собрания</w:t>
      </w:r>
      <w:r w:rsidRPr="00B75F24">
        <w:rPr>
          <w:sz w:val="28"/>
          <w:szCs w:val="28"/>
        </w:rPr>
        <w:t xml:space="preserve"> Ассоциации «Совет муниципальных образований З</w:t>
      </w:r>
      <w:r w:rsidR="00B1134B">
        <w:rPr>
          <w:sz w:val="28"/>
          <w:szCs w:val="28"/>
        </w:rPr>
        <w:t xml:space="preserve">апорожской области» от 08 ноября 2023 года </w:t>
      </w:r>
      <w:r w:rsidRPr="00B75F24">
        <w:rPr>
          <w:sz w:val="28"/>
          <w:szCs w:val="28"/>
        </w:rPr>
        <w:t xml:space="preserve">по вопросу уплаты ежегодного членского взноса муниципальным образованием Запорожской </w:t>
      </w:r>
      <w:r>
        <w:rPr>
          <w:sz w:val="28"/>
          <w:szCs w:val="28"/>
        </w:rPr>
        <w:t>области</w:t>
      </w:r>
      <w:r w:rsidRPr="00E44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717F3B" w:rsidRPr="00E44FB6">
        <w:rPr>
          <w:sz w:val="28"/>
          <w:szCs w:val="28"/>
        </w:rPr>
        <w:t>Уставом м</w:t>
      </w:r>
      <w:r w:rsidR="0015688B">
        <w:rPr>
          <w:sz w:val="28"/>
          <w:szCs w:val="28"/>
        </w:rPr>
        <w:t>униципального образования «Приазовский муниципальный округ</w:t>
      </w:r>
      <w:r w:rsidR="00717F3B" w:rsidRPr="00E44FB6">
        <w:rPr>
          <w:sz w:val="28"/>
          <w:szCs w:val="28"/>
        </w:rPr>
        <w:t xml:space="preserve"> Запорожской обла</w:t>
      </w:r>
      <w:r w:rsidR="0015688B">
        <w:rPr>
          <w:sz w:val="28"/>
          <w:szCs w:val="28"/>
        </w:rPr>
        <w:t xml:space="preserve">сти», Приазовский окружной </w:t>
      </w:r>
      <w:r w:rsidR="00DE0504">
        <w:rPr>
          <w:sz w:val="28"/>
          <w:szCs w:val="28"/>
        </w:rPr>
        <w:t>Совет депутатов</w:t>
      </w:r>
    </w:p>
    <w:p w:rsidR="00DE0504" w:rsidRDefault="00DE0504" w:rsidP="004608B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0504" w:rsidRPr="000D21A2" w:rsidRDefault="00DE0504" w:rsidP="004608B9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717F3B" w:rsidRDefault="00717F3B" w:rsidP="004608B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6ED9" w:rsidRPr="00A56ED9" w:rsidRDefault="00A56ED9" w:rsidP="004608B9">
      <w:pPr>
        <w:pStyle w:val="a4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ED9">
        <w:rPr>
          <w:rFonts w:ascii="Times New Roman" w:hAnsi="Times New Roman" w:cs="Times New Roman"/>
          <w:sz w:val="28"/>
          <w:szCs w:val="28"/>
          <w:lang w:eastAsia="en-US"/>
        </w:rPr>
        <w:t>Утв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 xml:space="preserve">ердить ежегодный членский взнос Приазовского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>ального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Ассоциацию «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Совет муниципальных образований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Запорожской области»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 за 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25 год 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в размере 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 xml:space="preserve">пятьдесят тысяч 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>рублей (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 xml:space="preserve">50 тысяч 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>рублей 00 копеек).</w:t>
      </w:r>
    </w:p>
    <w:p w:rsidR="00A56ED9" w:rsidRPr="00A56ED9" w:rsidRDefault="00A56ED9" w:rsidP="004608B9">
      <w:pPr>
        <w:pStyle w:val="a4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  Администрации 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A56ED9" w:rsidRPr="00A56ED9" w:rsidRDefault="00A56ED9" w:rsidP="004608B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2.1. Обеспечить уплату ежегодного членского взноса в Ассоциацию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Совет муниципальных образований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Запорожской области»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 за 20</w:t>
      </w:r>
      <w:r w:rsidR="00C72341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 год в размере 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 xml:space="preserve">пятьдесят тысяч </w:t>
      </w:r>
      <w:r w:rsidR="00C72341" w:rsidRPr="00A56ED9">
        <w:rPr>
          <w:rFonts w:ascii="Times New Roman" w:hAnsi="Times New Roman" w:cs="Times New Roman"/>
          <w:sz w:val="28"/>
          <w:szCs w:val="28"/>
          <w:lang w:eastAsia="en-US"/>
        </w:rPr>
        <w:t>рублей (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>50 тысяч</w:t>
      </w:r>
      <w:r w:rsidR="00C72341"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 рублей 00 копеек)</w:t>
      </w:r>
      <w:r w:rsidRPr="00A56ED9">
        <w:rPr>
          <w:rFonts w:ascii="Times New Roman" w:hAnsi="Times New Roman" w:cs="Times New Roman"/>
          <w:sz w:val="28"/>
          <w:szCs w:val="28"/>
          <w:lang w:eastAsia="en-US"/>
        </w:rPr>
        <w:t xml:space="preserve"> в установленном порядке. </w:t>
      </w:r>
    </w:p>
    <w:p w:rsidR="00A56ED9" w:rsidRPr="00C72341" w:rsidRDefault="00A56ED9" w:rsidP="004608B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2.2. Ежегодно предусматривать в расходной части бюджета </w:t>
      </w:r>
      <w:r w:rsidR="00C72341">
        <w:rPr>
          <w:rFonts w:ascii="Times New Roman" w:hAnsi="Times New Roman" w:cs="Times New Roman"/>
          <w:sz w:val="28"/>
          <w:szCs w:val="28"/>
          <w:lang w:eastAsia="en-US"/>
        </w:rPr>
        <w:t>муни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>ципального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на очередной финансовый год финансовые средства на оплату и внесение ежегодного членского взноса и иных платежей,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установленных учредит</w:t>
      </w:r>
      <w:r w:rsidR="00C72341">
        <w:rPr>
          <w:rFonts w:ascii="Times New Roman" w:hAnsi="Times New Roman" w:cs="Times New Roman"/>
          <w:sz w:val="28"/>
          <w:szCs w:val="28"/>
          <w:lang w:eastAsia="en-US"/>
        </w:rPr>
        <w:t>ельными документами Ассоциации «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Совет муниципальных образований </w:t>
      </w:r>
      <w:r w:rsidR="00C72341">
        <w:rPr>
          <w:rFonts w:ascii="Times New Roman" w:hAnsi="Times New Roman" w:cs="Times New Roman"/>
          <w:sz w:val="28"/>
          <w:szCs w:val="28"/>
          <w:lang w:eastAsia="en-US"/>
        </w:rPr>
        <w:t>Запорожской области»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56ED9" w:rsidRPr="00C72341" w:rsidRDefault="00DE0504" w:rsidP="004608B9">
      <w:pPr>
        <w:pStyle w:val="a4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Опубликовать</w:t>
      </w:r>
      <w:r w:rsidR="00A56ED9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на информационных стендах и </w:t>
      </w:r>
      <w:r w:rsidR="00A56ED9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A56ED9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B75F24">
        <w:rPr>
          <w:rFonts w:ascii="Times New Roman" w:hAnsi="Times New Roman" w:cs="Times New Roman"/>
          <w:sz w:val="28"/>
          <w:szCs w:val="28"/>
          <w:lang w:eastAsia="en-US"/>
        </w:rPr>
        <w:t>Администрации Приазовского муниципального округа</w:t>
      </w:r>
      <w:r w:rsidR="00A56ED9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56ED9" w:rsidRPr="00C72341" w:rsidRDefault="00A56ED9" w:rsidP="004608B9">
      <w:pPr>
        <w:pStyle w:val="a4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ED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2341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решения возложить на </w:t>
      </w:r>
      <w:r w:rsidR="0015688B">
        <w:rPr>
          <w:rFonts w:ascii="Times New Roman" w:hAnsi="Times New Roman" w:cs="Times New Roman"/>
          <w:sz w:val="28"/>
          <w:szCs w:val="28"/>
          <w:lang w:eastAsia="en-US"/>
        </w:rPr>
        <w:t>Главу Приазовского муниципального округа</w:t>
      </w:r>
      <w:r w:rsidR="00C72341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56ED9" w:rsidRPr="00C72341" w:rsidRDefault="00A56ED9" w:rsidP="004608B9">
      <w:pPr>
        <w:pStyle w:val="a4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ED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C72341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717F3B" w:rsidRDefault="00717F3B" w:rsidP="004608B9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17BC" w:rsidRDefault="00CC17BC" w:rsidP="004608B9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17BC" w:rsidRDefault="00CC17BC" w:rsidP="004608B9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17F3B" w:rsidRPr="00E4473F" w:rsidTr="005D216B">
        <w:tc>
          <w:tcPr>
            <w:tcW w:w="4673" w:type="dxa"/>
          </w:tcPr>
          <w:p w:rsidR="00DE0504" w:rsidRDefault="00717F3B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473F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DE0504">
              <w:rPr>
                <w:rFonts w:ascii="Times New Roman" w:hAnsi="Times New Roman" w:cs="Times New Roman"/>
                <w:sz w:val="28"/>
                <w:szCs w:val="28"/>
              </w:rPr>
              <w:t>ль Приазовского</w:t>
            </w:r>
          </w:p>
          <w:p w:rsidR="00717F3B" w:rsidRPr="00E4473F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="00717F3B" w:rsidRPr="00E4473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717F3B" w:rsidRDefault="00717F3B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Приазовского</w:t>
            </w:r>
          </w:p>
          <w:p w:rsidR="00DE0504" w:rsidRPr="00E4473F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4673" w:type="dxa"/>
          </w:tcPr>
          <w:p w:rsidR="00DE0504" w:rsidRDefault="00717F3B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4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Яремович</w:t>
            </w:r>
            <w:proofErr w:type="spellEnd"/>
            <w:r w:rsidR="00717F3B" w:rsidRPr="00E447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04" w:rsidRDefault="00717F3B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47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0504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3B" w:rsidRPr="00E4473F" w:rsidRDefault="00DE0504" w:rsidP="004608B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Диковченко</w:t>
            </w:r>
            <w:proofErr w:type="spellEnd"/>
            <w:r w:rsidR="00717F3B" w:rsidRPr="00E447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717F3B" w:rsidRPr="001F4A58" w:rsidRDefault="00717F3B" w:rsidP="004608B9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178A" w:rsidRDefault="0013178A" w:rsidP="004608B9">
      <w:pPr>
        <w:jc w:val="both"/>
      </w:pPr>
    </w:p>
    <w:sectPr w:rsidR="0013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B"/>
    <w:rsid w:val="00071BCF"/>
    <w:rsid w:val="000D21A2"/>
    <w:rsid w:val="0013178A"/>
    <w:rsid w:val="0015688B"/>
    <w:rsid w:val="00187873"/>
    <w:rsid w:val="001B2072"/>
    <w:rsid w:val="002F42CE"/>
    <w:rsid w:val="00447036"/>
    <w:rsid w:val="004608B9"/>
    <w:rsid w:val="00486972"/>
    <w:rsid w:val="004C45F2"/>
    <w:rsid w:val="00717F3B"/>
    <w:rsid w:val="007274A2"/>
    <w:rsid w:val="007B324F"/>
    <w:rsid w:val="00934A62"/>
    <w:rsid w:val="009E34C3"/>
    <w:rsid w:val="00A56ED9"/>
    <w:rsid w:val="00B1134B"/>
    <w:rsid w:val="00B75F24"/>
    <w:rsid w:val="00C72341"/>
    <w:rsid w:val="00C804BD"/>
    <w:rsid w:val="00CA0CCC"/>
    <w:rsid w:val="00CC17BC"/>
    <w:rsid w:val="00D50151"/>
    <w:rsid w:val="00DE0504"/>
    <w:rsid w:val="00E22586"/>
    <w:rsid w:val="00E44FB6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BCE89-6B71-4F1F-86D6-9A8FBE5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F3B"/>
    <w:pPr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F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42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D501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44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7216-F2D7-4616-8812-2780EE69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2024-11-05T16:30:00Z</dcterms:created>
  <dcterms:modified xsi:type="dcterms:W3CDTF">2024-11-18T07:46:00Z</dcterms:modified>
</cp:coreProperties>
</file>